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招生就业处</w:t>
      </w:r>
      <w:r>
        <w:rPr>
          <w:rFonts w:hint="eastAsia"/>
          <w:sz w:val="28"/>
          <w:szCs w:val="28"/>
          <w:lang w:val="en-US" w:eastAsia="zh-CN"/>
        </w:rPr>
        <w:t>2017年度工作目标责任考核</w:t>
      </w:r>
      <w:r>
        <w:rPr>
          <w:rFonts w:hint="eastAsia"/>
          <w:sz w:val="28"/>
          <w:szCs w:val="28"/>
          <w:lang w:eastAsia="zh-CN"/>
        </w:rPr>
        <w:t>自评报告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按照《山西工程职业技术学院关于开展</w:t>
      </w:r>
      <w:r>
        <w:rPr>
          <w:rFonts w:hint="eastAsia"/>
          <w:sz w:val="28"/>
          <w:szCs w:val="28"/>
          <w:lang w:val="en-US" w:eastAsia="zh-CN"/>
        </w:rPr>
        <w:t>2017年度部门工作目标责任考核工作的通知</w:t>
      </w:r>
      <w:r>
        <w:rPr>
          <w:rFonts w:hint="eastAsia"/>
          <w:sz w:val="28"/>
          <w:szCs w:val="28"/>
          <w:lang w:eastAsia="zh-CN"/>
        </w:rPr>
        <w:t>》要求，对我处</w:t>
      </w:r>
      <w:r>
        <w:rPr>
          <w:rFonts w:hint="eastAsia"/>
          <w:sz w:val="28"/>
          <w:szCs w:val="28"/>
          <w:lang w:val="en-US" w:eastAsia="zh-CN"/>
        </w:rPr>
        <w:t>2017年度部门工作目标责任考核结果如下：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年度工作目标责任书任务完成情况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年度工作目标责任书任务全部完成，综合评价得分为A,按60%权重计算得分57分。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加强政治理论学习，全面贯彻落实习近平总书记系列讲话精神和十八届六中全会精神。评价成绩A。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深入学习全国高校思想政治工作会议精神，贯彻全国职业教育工作会议精神和山西省教育工作会议精神，全面推动学院教育教学改革。评价成绩A。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严格按照《党风廉政建设责任书》有关要求，切实抓好党风廉政建设各项任务的落实。评价成绩A。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按照学院总体部署，结合工作实际，扎实开展“提高标准、提升能力、争创一流”专项活动，推进“两学一做”学习教育常态化制度化。评价成绩A。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在充分调研和广泛征求意见的基础上，合理确定各系各专业招生规模，科学制定2017年招生计划。2017年招生计划3500人，评价成绩A。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加强招生宣传，适时调整招生计划，确保完成3500人（含单招1000人）的招生任务。2017年招生计划3500人，省招办核准3300人，实际报到3000人，评价成绩91.91分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加强与企业的沟通联系，积极向用人单位推荐毕业生，努力拓宽毕业生就业渠道，做好就业服务工作，确保2017届毕业生就业率达到93%以上。实际就业率94.79%，评价成绩A。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筹备省级众创空间与“双创”基地建设，力争有新的突破。2017年双创工作被确定为“全国第二批深化创新创业教育改革示范校”，评价成绩A。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做好中高职衔接的协调、外联等工作，与5所中职学校签订合作协议，推行“3+2”人才培养模式。评价成绩A。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推进综合改革，落实好“综合改革推进年”确定的各项改革任务。评价成绩A。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做好本部门制度的“废改立”工作，公布办事流程，提高服务质量，发挥好窗口作用。评价成绩A。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建设好本部门网站，无纸化办公取得实质性进展，推动信息化建设迈上新台阶。评价成绩A。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落实《校园综合治理（安全稳定）目标管理责任书》有关要求，提升综治安全稳定工作水平。评价成绩A。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认真落实党委会与院长办公会的决议决定，完成部门日常工作和学院交办的其他工作任务。评价成绩A。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工作饱和度情况。我处2017年各项工作时间紧、任务重，工作时间外经常需要加班加点完成。评价成绩A。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服务质量与协作水平。我处坚持以学生为本，认真服务学生、家长，做好招生、就业和创业工作，主动和相关处室、各系部沟通。评价成绩A。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创新与突破工作。2017年双创工作被确定为“全国第二批深化创新创业教育改革示范校”，评价成绩A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我处2017年度部门工作目标责任考核自评综合得分95分。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5A6FD1"/>
    <w:multiLevelType w:val="singleLevel"/>
    <w:tmpl w:val="EC5A6F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F3DBB2"/>
    <w:multiLevelType w:val="singleLevel"/>
    <w:tmpl w:val="30F3DBB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C20FF"/>
    <w:rsid w:val="462146AE"/>
    <w:rsid w:val="51857B7C"/>
    <w:rsid w:val="598730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</dc:creator>
  <cp:lastModifiedBy>adm</cp:lastModifiedBy>
  <dcterms:modified xsi:type="dcterms:W3CDTF">2018-04-13T00:39:28Z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